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Председатель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>по  проведению открытого</w:t>
      </w:r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047AF2" w:rsidRPr="001364DF" w:rsidRDefault="005E426D" w:rsidP="001364DF">
      <w:pPr>
        <w:spacing w:after="0" w:line="240" w:lineRule="auto"/>
        <w:jc w:val="center"/>
        <w:rPr>
          <w:b/>
        </w:rPr>
      </w:pPr>
      <w:r w:rsidRPr="00DE787D">
        <w:rPr>
          <w:b/>
        </w:rPr>
        <w:t xml:space="preserve">на </w:t>
      </w:r>
      <w:r w:rsidR="001364DF" w:rsidRPr="001364DF">
        <w:rPr>
          <w:b/>
        </w:rPr>
        <w:t>пр</w:t>
      </w:r>
      <w:r w:rsidR="001364DF">
        <w:rPr>
          <w:b/>
        </w:rPr>
        <w:t>едоставление</w:t>
      </w:r>
      <w:r w:rsidR="001364DF" w:rsidRPr="001364DF">
        <w:rPr>
          <w:b/>
        </w:rPr>
        <w:t xml:space="preserve"> права пользования (подписки) моделью внутренних рейтингов для оценки корпоративных заемщиков Банка от стороннего поставщика</w:t>
      </w: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3686B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53686B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53686B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53686B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53686B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53686B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53686B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2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1"/>
      <w:bookmarkEnd w:id="2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1364DF" w:rsidRPr="001364DF" w:rsidRDefault="00F771DB" w:rsidP="001364DF">
      <w:pPr>
        <w:spacing w:after="0" w:line="240" w:lineRule="auto"/>
        <w:rPr>
          <w:b/>
        </w:rPr>
      </w:pPr>
      <w:r>
        <w:rPr>
          <w:szCs w:val="24"/>
        </w:rPr>
        <w:tab/>
      </w:r>
      <w:r w:rsidR="00DB5093"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 xml:space="preserve">отбора организации, </w:t>
      </w:r>
      <w:r w:rsidR="001364DF">
        <w:rPr>
          <w:szCs w:val="24"/>
        </w:rPr>
        <w:t xml:space="preserve">предоставляющей </w:t>
      </w:r>
      <w:r w:rsidR="001364DF">
        <w:rPr>
          <w:b/>
        </w:rPr>
        <w:t>право</w:t>
      </w:r>
      <w:r w:rsidR="001364DF" w:rsidRPr="001364DF">
        <w:rPr>
          <w:b/>
        </w:rPr>
        <w:t xml:space="preserve"> пользования (подписки) моделью внутренних рейтингов для оценки корпоративных заемщиков Банка от стороннего поставщика</w:t>
      </w:r>
    </w:p>
    <w:p w:rsidR="00E805CC" w:rsidRPr="008D51D2" w:rsidRDefault="00E805CC" w:rsidP="001364DF">
      <w:pPr>
        <w:spacing w:after="0" w:line="240" w:lineRule="auto"/>
        <w:rPr>
          <w:bCs/>
          <w:color w:val="000000"/>
          <w:sz w:val="20"/>
          <w:szCs w:val="20"/>
        </w:rPr>
      </w:pPr>
    </w:p>
    <w:p w:rsidR="00DB5093" w:rsidRPr="00D81F5B" w:rsidRDefault="00F771DB" w:rsidP="008C35E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г.Москва,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r w:rsidR="00B468E1">
        <w:rPr>
          <w:lang w:val="en-US"/>
        </w:rPr>
        <w:t>zakupki</w:t>
      </w:r>
      <w:r w:rsidR="00B468E1" w:rsidRPr="00636406">
        <w:t>@</w:t>
      </w:r>
      <w:r w:rsidR="003E2283" w:rsidRPr="00AA759A">
        <w:rPr>
          <w:lang w:val="en-US"/>
        </w:rPr>
        <w:t>mtsbank</w:t>
      </w:r>
      <w:r w:rsidR="00B468E1" w:rsidRPr="00636406">
        <w:t>.</w:t>
      </w:r>
      <w:r w:rsidR="00B468E1">
        <w:rPr>
          <w:lang w:val="en-US"/>
        </w:rPr>
        <w:t>ru</w:t>
      </w:r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8C35EB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8C35EB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255B94">
      <w:pPr>
        <w:pStyle w:val="20"/>
        <w:numPr>
          <w:ilvl w:val="2"/>
          <w:numId w:val="27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="001364DF">
        <w:rPr>
          <w:b/>
          <w:i/>
          <w:szCs w:val="24"/>
        </w:rPr>
        <w:t xml:space="preserve"> 18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1364DF">
        <w:rPr>
          <w:b/>
          <w:i/>
          <w:szCs w:val="24"/>
        </w:rPr>
        <w:t>14</w:t>
      </w:r>
      <w:r w:rsidR="005E426D">
        <w:rPr>
          <w:b/>
          <w:i/>
          <w:szCs w:val="24"/>
        </w:rPr>
        <w:t>.12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7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2"/>
    <w:bookmarkEnd w:id="13"/>
    <w:bookmarkEnd w:id="14"/>
    <w:bookmarkEnd w:id="15"/>
    <w:bookmarkEnd w:id="16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3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9"/>
      <w:bookmarkEnd w:id="20"/>
      <w:r w:rsidR="00047AF2" w:rsidRPr="00BA08E8">
        <w:rPr>
          <w:b/>
          <w:szCs w:val="24"/>
        </w:rPr>
        <w:t>положения</w:t>
      </w:r>
      <w:bookmarkEnd w:id="21"/>
      <w:bookmarkEnd w:id="22"/>
      <w:bookmarkEnd w:id="23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4" w:name="_Ref99767173"/>
      <w:bookmarkStart w:id="25" w:name="_Toc140749454"/>
      <w:bookmarkStart w:id="26" w:name="_Toc189545071"/>
      <w:bookmarkStart w:id="27" w:name="_Toc251847611"/>
    </w:p>
    <w:p w:rsidR="00047AF2" w:rsidRPr="00F43C54" w:rsidRDefault="00047AF2" w:rsidP="00255B94">
      <w:pPr>
        <w:numPr>
          <w:ilvl w:val="0"/>
          <w:numId w:val="25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4"/>
      <w:bookmarkEnd w:id="25"/>
      <w:bookmarkEnd w:id="26"/>
      <w:bookmarkEnd w:id="27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5E426D" w:rsidRDefault="00F771DB" w:rsidP="005E426D">
      <w:pPr>
        <w:spacing w:after="0" w:line="240" w:lineRule="auto"/>
        <w:rPr>
          <w:b/>
        </w:rPr>
      </w:pPr>
      <w:bookmarkStart w:id="28" w:name="_Toc189545072"/>
      <w:r>
        <w:rPr>
          <w:b/>
          <w:szCs w:val="24"/>
        </w:rPr>
        <w:tab/>
      </w:r>
      <w:r w:rsidR="00047AF2" w:rsidRPr="00BA08E8">
        <w:rPr>
          <w:b/>
          <w:szCs w:val="24"/>
        </w:rPr>
        <w:t xml:space="preserve">Предметом закупки </w:t>
      </w:r>
      <w:r w:rsidR="00047AF2" w:rsidRPr="0082681F">
        <w:rPr>
          <w:szCs w:val="24"/>
        </w:rPr>
        <w:t>является</w:t>
      </w:r>
      <w:bookmarkEnd w:id="28"/>
      <w:r w:rsidR="0082681F" w:rsidRPr="0082681F">
        <w:rPr>
          <w:szCs w:val="24"/>
        </w:rPr>
        <w:t xml:space="preserve"> наилучшее предложение </w:t>
      </w:r>
      <w:r w:rsidR="003C0AEA">
        <w:rPr>
          <w:bCs/>
          <w:iCs/>
          <w:szCs w:val="24"/>
        </w:rPr>
        <w:t xml:space="preserve">на </w:t>
      </w:r>
      <w:r w:rsidR="001364DF" w:rsidRPr="001364DF">
        <w:rPr>
          <w:b/>
        </w:rPr>
        <w:t>пр</w:t>
      </w:r>
      <w:r w:rsidR="001364DF">
        <w:rPr>
          <w:b/>
        </w:rPr>
        <w:t>едоставление</w:t>
      </w:r>
      <w:r w:rsidR="001364DF" w:rsidRPr="001364DF">
        <w:rPr>
          <w:b/>
        </w:rPr>
        <w:t xml:space="preserve"> права пользования (подписки) моделью внутренних рейтингов для оценки корпоративных заемщиков Банка от стороннего поставщика</w:t>
      </w:r>
      <w:r w:rsidR="001364DF">
        <w:rPr>
          <w:b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1364DF">
      <w:pPr>
        <w:numPr>
          <w:ilvl w:val="0"/>
          <w:numId w:val="24"/>
        </w:numPr>
        <w:spacing w:after="0" w:line="240" w:lineRule="auto"/>
        <w:ind w:left="0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Default="00F771DB" w:rsidP="001364DF">
      <w:pPr>
        <w:numPr>
          <w:ilvl w:val="0"/>
          <w:numId w:val="24"/>
        </w:numPr>
        <w:spacing w:after="0" w:line="240" w:lineRule="auto"/>
        <w:ind w:left="0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</w:p>
    <w:p w:rsidR="001364DF" w:rsidRPr="001364DF" w:rsidRDefault="001364DF" w:rsidP="001364DF">
      <w:pPr>
        <w:pStyle w:val="affa"/>
        <w:numPr>
          <w:ilvl w:val="0"/>
          <w:numId w:val="44"/>
        </w:numPr>
        <w:suppressAutoHyphens/>
        <w:ind w:left="567"/>
        <w:jc w:val="both"/>
        <w:rPr>
          <w:b/>
        </w:rPr>
      </w:pPr>
      <w:r w:rsidRPr="00451CE4">
        <w:t>без предоплаты, 100% по факту выполнения работ/услуг</w:t>
      </w:r>
      <w:r>
        <w:t xml:space="preserve"> в приоритете. Участник может в КП указать свои условия оплаты</w:t>
      </w:r>
    </w:p>
    <w:p w:rsidR="001364DF" w:rsidRPr="001364DF" w:rsidRDefault="001364DF" w:rsidP="001364DF">
      <w:pPr>
        <w:pStyle w:val="affa"/>
        <w:numPr>
          <w:ilvl w:val="0"/>
          <w:numId w:val="44"/>
        </w:numPr>
        <w:suppressAutoHyphens/>
        <w:ind w:left="567"/>
        <w:jc w:val="both"/>
        <w:rPr>
          <w:b/>
        </w:rPr>
      </w:pPr>
      <w:r w:rsidRPr="001364DF">
        <w:rPr>
          <w:bCs/>
        </w:rPr>
        <w:t>все суммы</w:t>
      </w:r>
      <w:r w:rsidRPr="001364DF">
        <w:rPr>
          <w:b/>
          <w:bCs/>
        </w:rPr>
        <w:t xml:space="preserve"> </w:t>
      </w:r>
      <w:r w:rsidRPr="00451CE4">
        <w:t xml:space="preserve">денежных средств </w:t>
      </w:r>
      <w:r>
        <w:t>должны</w:t>
      </w:r>
      <w:r w:rsidRPr="00451CE4">
        <w:t xml:space="preserve"> быть выражены в </w:t>
      </w:r>
      <w:r w:rsidRPr="001364DF">
        <w:rPr>
          <w:b/>
          <w:i/>
        </w:rPr>
        <w:t xml:space="preserve">рублях РФ (с НДС, если применим)или условных </w:t>
      </w:r>
      <w:r w:rsidRPr="001364DF">
        <w:rPr>
          <w:i/>
        </w:rPr>
        <w:t>единицах (у.е.)</w:t>
      </w:r>
      <w:r w:rsidRPr="00451CE4">
        <w:t xml:space="preserve">. При этом 1 условная единица равна </w:t>
      </w:r>
      <w:r w:rsidRPr="001364DF">
        <w:rPr>
          <w:i/>
        </w:rPr>
        <w:t>1 (доллар США) по курсу</w:t>
      </w:r>
      <w:r w:rsidR="00AC51EF" w:rsidRPr="00AC51EF">
        <w:rPr>
          <w:i/>
        </w:rPr>
        <w:t xml:space="preserve"> </w:t>
      </w:r>
      <w:r w:rsidR="00AC51EF">
        <w:rPr>
          <w:i/>
        </w:rPr>
        <w:t>ЦБ РФ на день оплаты, но</w:t>
      </w:r>
      <w:r w:rsidRPr="001364DF">
        <w:rPr>
          <w:i/>
        </w:rPr>
        <w:t xml:space="preserve"> не более 70 рублей за доллар</w:t>
      </w:r>
      <w:r w:rsidRPr="002A694F">
        <w:t>.</w:t>
      </w:r>
    </w:p>
    <w:p w:rsidR="001364DF" w:rsidRPr="00862C68" w:rsidRDefault="001364DF" w:rsidP="001364DF">
      <w:pPr>
        <w:pStyle w:val="affa"/>
        <w:numPr>
          <w:ilvl w:val="0"/>
          <w:numId w:val="44"/>
        </w:numPr>
        <w:ind w:left="567"/>
        <w:jc w:val="both"/>
      </w:pPr>
      <w:r w:rsidRPr="001364DF">
        <w:rPr>
          <w:b/>
          <w:bCs/>
        </w:rPr>
        <w:t>Условия расчетов (</w:t>
      </w:r>
      <w:r w:rsidRPr="001364DF">
        <w:rPr>
          <w:b/>
          <w:bCs/>
          <w:u w:val="single"/>
        </w:rPr>
        <w:t>применимо только для резидентов</w:t>
      </w:r>
      <w:r w:rsidRPr="001364DF">
        <w:rPr>
          <w:b/>
          <w:bCs/>
        </w:rPr>
        <w:t xml:space="preserve">): </w:t>
      </w:r>
      <w:r w:rsidRPr="001364DF">
        <w:rPr>
          <w:bCs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</w:t>
      </w:r>
      <w:r w:rsidRPr="001364DF">
        <w:rPr>
          <w:bCs/>
        </w:rPr>
        <w:lastRenderedPageBreak/>
        <w:t>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p w:rsidR="001364DF" w:rsidRPr="001364DF" w:rsidRDefault="001364DF" w:rsidP="001364DF">
      <w:pPr>
        <w:spacing w:after="0" w:line="240" w:lineRule="auto"/>
        <w:ind w:left="567"/>
        <w:jc w:val="both"/>
        <w:rPr>
          <w:rFonts w:eastAsia="Calibri"/>
        </w:rPr>
      </w:pPr>
      <w:r w:rsidRPr="001364DF">
        <w:rPr>
          <w:rFonts w:eastAsia="Calibri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в случае победы</w:t>
      </w:r>
      <w:r w:rsidR="000A53E9">
        <w:rPr>
          <w:rFonts w:eastAsia="Calibri"/>
        </w:rPr>
        <w:t xml:space="preserve"> </w:t>
      </w:r>
      <w:r w:rsidRPr="001364DF">
        <w:rPr>
          <w:rFonts w:eastAsia="Calibri"/>
        </w:rPr>
        <w:t>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1364DF" w:rsidRPr="001364DF" w:rsidRDefault="001364DF" w:rsidP="001364DF">
      <w:pPr>
        <w:spacing w:after="0" w:line="240" w:lineRule="auto"/>
        <w:ind w:left="567"/>
        <w:jc w:val="both"/>
        <w:rPr>
          <w:rFonts w:eastAsia="Calibri"/>
        </w:rPr>
      </w:pPr>
      <w:r w:rsidRPr="001364DF">
        <w:rPr>
          <w:rFonts w:eastAsia="Calibri"/>
        </w:rPr>
        <w:t>- банковскую гарантию, или</w:t>
      </w:r>
    </w:p>
    <w:p w:rsidR="001364DF" w:rsidRPr="001364DF" w:rsidRDefault="001364DF" w:rsidP="001364DF">
      <w:pPr>
        <w:spacing w:after="0" w:line="240" w:lineRule="auto"/>
        <w:ind w:left="567"/>
        <w:jc w:val="both"/>
        <w:rPr>
          <w:rFonts w:eastAsia="Calibri"/>
        </w:rPr>
      </w:pPr>
      <w:r w:rsidRPr="001364DF">
        <w:rPr>
          <w:rFonts w:eastAsia="Calibri"/>
        </w:rPr>
        <w:t>- аккредитив, или</w:t>
      </w:r>
    </w:p>
    <w:p w:rsidR="001364DF" w:rsidRPr="001364DF" w:rsidRDefault="001364DF" w:rsidP="001364DF">
      <w:pPr>
        <w:spacing w:after="0" w:line="240" w:lineRule="auto"/>
        <w:ind w:left="567"/>
        <w:jc w:val="both"/>
        <w:rPr>
          <w:rFonts w:eastAsia="Calibri"/>
        </w:rPr>
      </w:pPr>
      <w:r w:rsidRPr="001364DF">
        <w:rPr>
          <w:rFonts w:eastAsia="Calibri"/>
        </w:rPr>
        <w:t>- залог денежных средств на счете, или</w:t>
      </w:r>
    </w:p>
    <w:p w:rsidR="001364DF" w:rsidRPr="001364DF" w:rsidRDefault="001364DF" w:rsidP="001364DF">
      <w:pPr>
        <w:spacing w:after="0" w:line="240" w:lineRule="auto"/>
        <w:ind w:left="567"/>
        <w:jc w:val="both"/>
        <w:rPr>
          <w:rFonts w:eastAsia="Calibri"/>
        </w:rPr>
      </w:pPr>
      <w:r w:rsidRPr="001364DF">
        <w:rPr>
          <w:rFonts w:eastAsia="Calibri"/>
        </w:rPr>
        <w:t>- комбинацию вышеперечисленных способов обеспечения обязательств</w:t>
      </w:r>
    </w:p>
    <w:p w:rsidR="001364DF" w:rsidRPr="008974F6" w:rsidRDefault="001364DF" w:rsidP="001364DF">
      <w:pPr>
        <w:spacing w:after="0" w:line="240" w:lineRule="auto"/>
        <w:ind w:left="851"/>
        <w:jc w:val="both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4" o:title=""/>
          </v:shape>
          <o:OLEObject Type="Embed" ProgID="Word.Document.12" ShapeID="_x0000_i1025" DrawAspect="Icon" ObjectID="_1542634549" r:id="rId15">
            <o:FieldCodes>\s</o:FieldCodes>
          </o:OLEObject>
        </w:object>
      </w:r>
    </w:p>
    <w:p w:rsidR="008974F6" w:rsidRPr="00A37545" w:rsidRDefault="00F771DB" w:rsidP="00255B94">
      <w:pPr>
        <w:numPr>
          <w:ilvl w:val="0"/>
          <w:numId w:val="24"/>
        </w:numPr>
        <w:suppressAutoHyphens/>
        <w:spacing w:after="0" w:line="240" w:lineRule="auto"/>
        <w:ind w:left="851" w:firstLine="0"/>
        <w:jc w:val="both"/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895ED0">
        <w:t xml:space="preserve"> оказание услуг осуществляется силами Поставщика на территорию(ии) Банка </w:t>
      </w:r>
      <w:r w:rsidR="00A37545" w:rsidRPr="00895ED0">
        <w:t>по адресу: г.Москва, пр-т Андропова, д.18, корп.1</w:t>
      </w:r>
      <w:r w:rsidR="004B7354" w:rsidRPr="00895ED0">
        <w:rPr>
          <w:szCs w:val="24"/>
        </w:rPr>
        <w:t>,</w:t>
      </w:r>
      <w:r w:rsidR="00592280" w:rsidRPr="00895ED0">
        <w:t xml:space="preserve"> </w:t>
      </w:r>
      <w:r w:rsidR="008974F6" w:rsidRPr="00895ED0">
        <w:t xml:space="preserve">в установленный </w:t>
      </w:r>
      <w:r w:rsidR="00A22530" w:rsidRPr="00895ED0">
        <w:t>в Т</w:t>
      </w:r>
      <w:r w:rsidR="00A22530" w:rsidRPr="00A37545">
        <w:t xml:space="preserve">ехническом задании </w:t>
      </w:r>
      <w:r w:rsidR="008974F6" w:rsidRPr="00A37545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255B94">
      <w:pPr>
        <w:numPr>
          <w:ilvl w:val="0"/>
          <w:numId w:val="25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255B94">
      <w:pPr>
        <w:pStyle w:val="26"/>
        <w:numPr>
          <w:ilvl w:val="1"/>
          <w:numId w:val="25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BF24D0" w:rsidRDefault="00BF24D0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иметь статус</w:t>
      </w:r>
      <w:r w:rsidRPr="00BF24D0">
        <w:rPr>
          <w:sz w:val="24"/>
          <w:szCs w:val="24"/>
        </w:rPr>
        <w:t xml:space="preserve"> рейтингового агентства / консалтинговой компании</w:t>
      </w:r>
      <w:r>
        <w:rPr>
          <w:sz w:val="24"/>
          <w:szCs w:val="24"/>
        </w:rPr>
        <w:t>;</w:t>
      </w:r>
    </w:p>
    <w:p w:rsidR="00BF24D0" w:rsidRDefault="00BF24D0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иметь</w:t>
      </w:r>
      <w:r w:rsidRPr="00BF24D0">
        <w:rPr>
          <w:sz w:val="24"/>
          <w:szCs w:val="24"/>
        </w:rPr>
        <w:t xml:space="preserve"> доказанн</w:t>
      </w:r>
      <w:r>
        <w:rPr>
          <w:sz w:val="24"/>
          <w:szCs w:val="24"/>
        </w:rPr>
        <w:t>ый</w:t>
      </w:r>
      <w:r w:rsidRPr="00BF24D0">
        <w:rPr>
          <w:sz w:val="24"/>
          <w:szCs w:val="24"/>
        </w:rPr>
        <w:t xml:space="preserve"> опыт оказания аналогичных услуг за последние 3 года</w:t>
      </w:r>
      <w:r>
        <w:rPr>
          <w:sz w:val="24"/>
          <w:szCs w:val="24"/>
        </w:rPr>
        <w:t>;</w:t>
      </w:r>
      <w:r w:rsidRPr="00BF24D0">
        <w:rPr>
          <w:sz w:val="24"/>
          <w:szCs w:val="24"/>
        </w:rPr>
        <w:t xml:space="preserve"> </w:t>
      </w:r>
    </w:p>
    <w:p w:rsidR="008D13B2" w:rsidRPr="0097788A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lastRenderedPageBreak/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бух. отчетности;</w:t>
      </w:r>
    </w:p>
    <w:p w:rsidR="008D13B2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255B94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255B94">
      <w:pPr>
        <w:pStyle w:val="20"/>
        <w:numPr>
          <w:ilvl w:val="1"/>
          <w:numId w:val="25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 документов, как это указано ниже)</w:t>
      </w:r>
      <w:r w:rsidR="00047AF2" w:rsidRPr="00BA08E8">
        <w:rPr>
          <w:szCs w:val="24"/>
        </w:rPr>
        <w:t>:</w:t>
      </w:r>
    </w:p>
    <w:p w:rsidR="00BF24D0" w:rsidRDefault="00BF24D0" w:rsidP="00255B94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 xml:space="preserve">Подтверждение статуса </w:t>
      </w:r>
      <w:r w:rsidRPr="00BF24D0">
        <w:rPr>
          <w:sz w:val="24"/>
        </w:rPr>
        <w:t>рейтингового агентства / консалтинговой компании</w:t>
      </w:r>
      <w:r>
        <w:rPr>
          <w:sz w:val="24"/>
        </w:rPr>
        <w:t>;</w:t>
      </w:r>
    </w:p>
    <w:p w:rsidR="00BF24D0" w:rsidRPr="00BF24D0" w:rsidRDefault="00BF24D0" w:rsidP="00BF24D0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>
        <w:rPr>
          <w:sz w:val="24"/>
        </w:rPr>
        <w:t xml:space="preserve">Справку в свободной форме с информацией о </w:t>
      </w:r>
      <w:r w:rsidRPr="00BF24D0">
        <w:rPr>
          <w:sz w:val="24"/>
        </w:rPr>
        <w:t>наличии доказанного опыт</w:t>
      </w:r>
      <w:r>
        <w:rPr>
          <w:sz w:val="24"/>
        </w:rPr>
        <w:t>а</w:t>
      </w:r>
      <w:r w:rsidRPr="00BF24D0">
        <w:rPr>
          <w:sz w:val="24"/>
        </w:rPr>
        <w:t xml:space="preserve"> оказания аналогичных услуг за последние 3 года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</w:t>
      </w:r>
      <w:r>
        <w:rPr>
          <w:sz w:val="24"/>
        </w:rPr>
        <w:t>нные руководителем организации);</w:t>
      </w:r>
    </w:p>
    <w:p w:rsidR="001517EB" w:rsidRPr="000B7233" w:rsidRDefault="001517EB" w:rsidP="00255B94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255B94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BA08E8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47AF2" w:rsidRDefault="00047AF2" w:rsidP="00255B94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0A039C" w:rsidRDefault="00420D79" w:rsidP="00BF24D0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предоставлять все документы,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47AF2" w:rsidRPr="00BA08E8" w:rsidRDefault="0055437D" w:rsidP="00BF24D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BF24D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BF24D0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BF24D0">
        <w:rPr>
          <w:b/>
          <w:szCs w:val="24"/>
        </w:rPr>
        <w:t>14</w:t>
      </w:r>
      <w:r w:rsidRPr="007702C7">
        <w:rPr>
          <w:b/>
          <w:szCs w:val="24"/>
        </w:rPr>
        <w:t xml:space="preserve">» </w:t>
      </w:r>
      <w:r w:rsidR="000E4E23">
        <w:rPr>
          <w:b/>
          <w:szCs w:val="24"/>
        </w:rPr>
        <w:t>дека</w:t>
      </w:r>
      <w:r w:rsidR="00C17402">
        <w:rPr>
          <w:b/>
          <w:szCs w:val="24"/>
        </w:rPr>
        <w:t>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255B94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</w:p>
    <w:p w:rsidR="00360F24" w:rsidRDefault="00360F24" w:rsidP="00255B94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Pr="0046328C" w:rsidRDefault="0049094A" w:rsidP="00255B94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255B94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006FF7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lastRenderedPageBreak/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255B94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апостилированный).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r w:rsidR="00B468E1">
        <w:rPr>
          <w:lang w:val="en-US"/>
        </w:rPr>
        <w:t>zakupki</w:t>
      </w:r>
      <w:r w:rsidR="00B468E1" w:rsidRPr="00B468E1">
        <w:t>@</w:t>
      </w:r>
      <w:r w:rsidR="003E2283" w:rsidRPr="00AA759A">
        <w:rPr>
          <w:lang w:val="en-US"/>
        </w:rPr>
        <w:t>mtsbank</w:t>
      </w:r>
      <w:r w:rsidR="00B468E1" w:rsidRPr="00B468E1">
        <w:t>.</w:t>
      </w:r>
      <w:r w:rsidR="00B468E1">
        <w:rPr>
          <w:lang w:val="en-US"/>
        </w:rPr>
        <w:t>ru</w:t>
      </w:r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255B94">
      <w:pPr>
        <w:pStyle w:val="aff4"/>
        <w:keepNext/>
        <w:numPr>
          <w:ilvl w:val="1"/>
          <w:numId w:val="19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6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7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BF24D0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BF24D0">
        <w:rPr>
          <w:rFonts w:eastAsia="Times New Roman"/>
          <w:b/>
          <w:sz w:val="24"/>
          <w:szCs w:val="24"/>
          <w:lang w:eastAsia="en-US"/>
        </w:rPr>
        <w:t>14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0E4E23">
        <w:rPr>
          <w:rFonts w:eastAsia="Times New Roman"/>
          <w:b/>
          <w:sz w:val="24"/>
          <w:szCs w:val="24"/>
          <w:lang w:eastAsia="en-US"/>
        </w:rPr>
        <w:t>дека</w:t>
      </w:r>
      <w:r w:rsidR="00006FF7">
        <w:rPr>
          <w:rFonts w:eastAsia="Times New Roman"/>
          <w:b/>
          <w:sz w:val="24"/>
          <w:szCs w:val="24"/>
          <w:lang w:eastAsia="en-US"/>
        </w:rPr>
        <w:t>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 Закупочной документации)</w:t>
      </w:r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255B94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255B94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255B94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255B94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критериев, указанны</w:t>
      </w:r>
      <w:r w:rsidR="00E5385B">
        <w:rPr>
          <w:szCs w:val="24"/>
        </w:rPr>
        <w:t>х в порядке убывания значимости:</w:t>
      </w:r>
    </w:p>
    <w:p w:rsidR="00585AED" w:rsidRPr="00585AED" w:rsidRDefault="00585AED" w:rsidP="00255B94">
      <w:pPr>
        <w:pStyle w:val="affa"/>
        <w:numPr>
          <w:ilvl w:val="0"/>
          <w:numId w:val="29"/>
        </w:numPr>
        <w:autoSpaceDE w:val="0"/>
        <w:autoSpaceDN w:val="0"/>
        <w:adjustRightInd w:val="0"/>
        <w:contextualSpacing/>
        <w:rPr>
          <w:rFonts w:eastAsia="Times New Roman"/>
          <w:lang w:eastAsia="en-US"/>
        </w:rPr>
      </w:pPr>
      <w:r w:rsidRPr="00585AED">
        <w:rPr>
          <w:rFonts w:eastAsia="Times New Roman"/>
          <w:lang w:eastAsia="en-US"/>
        </w:rPr>
        <w:t xml:space="preserve">Стоимость </w:t>
      </w:r>
    </w:p>
    <w:p w:rsidR="0044749D" w:rsidRDefault="00BF24D0" w:rsidP="00255B94">
      <w:pPr>
        <w:pStyle w:val="affa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Условия оплаты</w:t>
      </w:r>
    </w:p>
    <w:p w:rsidR="00BF24D0" w:rsidRPr="00BF24D0" w:rsidRDefault="00BF24D0" w:rsidP="00255B94">
      <w:pPr>
        <w:pStyle w:val="affa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>
        <w:t>Э</w:t>
      </w:r>
      <w:r w:rsidRPr="00DA13E0">
        <w:t>ффективность модели (</w:t>
      </w:r>
      <w:r>
        <w:t xml:space="preserve">через </w:t>
      </w:r>
      <w:r w:rsidRPr="004A65B4">
        <w:t>коэффициент Gini</w:t>
      </w:r>
      <w:r>
        <w:rPr>
          <w:rStyle w:val="af4"/>
        </w:rPr>
        <w:footnoteReference w:id="1"/>
      </w:r>
      <w:r>
        <w:t>)</w:t>
      </w:r>
    </w:p>
    <w:p w:rsidR="00BF24D0" w:rsidRPr="00BF24D0" w:rsidRDefault="00BF24D0" w:rsidP="00255B94">
      <w:pPr>
        <w:pStyle w:val="affa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>
        <w:t>«Зрелость» (уровень готовности)</w:t>
      </w:r>
      <w:r w:rsidRPr="00DA13E0">
        <w:t xml:space="preserve"> модели</w:t>
      </w:r>
    </w:p>
    <w:p w:rsidR="00BF24D0" w:rsidRPr="000E4E23" w:rsidRDefault="00BF24D0" w:rsidP="00255B94">
      <w:pPr>
        <w:pStyle w:val="affa"/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eastAsia="Times New Roman"/>
          <w:lang w:eastAsia="en-US"/>
        </w:rPr>
      </w:pPr>
      <w:r w:rsidRPr="00DA13E0">
        <w:t xml:space="preserve">Возможность </w:t>
      </w:r>
      <w:r>
        <w:t>сохранения исторических данных по Заемщикам</w:t>
      </w:r>
    </w:p>
    <w:p w:rsidR="00047AF2" w:rsidRPr="00A47F8E" w:rsidRDefault="00047AF2" w:rsidP="00255B94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255B94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255B94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255B94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255B94">
      <w:pPr>
        <w:pStyle w:val="11112"/>
        <w:numPr>
          <w:ilvl w:val="0"/>
          <w:numId w:val="21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r w:rsidR="00615156">
        <w:rPr>
          <w:szCs w:val="24"/>
        </w:rPr>
        <w:t>с даты объявления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255B94">
      <w:pPr>
        <w:pStyle w:val="aff4"/>
        <w:numPr>
          <w:ilvl w:val="0"/>
          <w:numId w:val="21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255B94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8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20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21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255B94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255B94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255B94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2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Pr="00C215B7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C215B7" w:rsidRPr="00C215B7" w:rsidRDefault="00C215B7" w:rsidP="00A1508E">
      <w:pPr>
        <w:spacing w:line="240" w:lineRule="auto"/>
        <w:jc w:val="both"/>
        <w:rPr>
          <w:szCs w:val="24"/>
        </w:rPr>
      </w:pPr>
    </w:p>
    <w:p w:rsidR="00047AF2" w:rsidRPr="00954945" w:rsidRDefault="00047AF2" w:rsidP="00255B94">
      <w:pPr>
        <w:pStyle w:val="111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255B94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C12AAB" w:rsidRDefault="00047AF2" w:rsidP="00C12AAB">
      <w:pPr>
        <w:spacing w:after="0" w:line="240" w:lineRule="auto"/>
        <w:rPr>
          <w:b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 xml:space="preserve">открытому запросу предложений </w:t>
      </w:r>
      <w:r w:rsidR="00C12AAB" w:rsidRPr="00DE787D">
        <w:rPr>
          <w:b/>
        </w:rPr>
        <w:t xml:space="preserve">на </w:t>
      </w:r>
      <w:r w:rsidR="00BF24D0">
        <w:rPr>
          <w:b/>
        </w:rPr>
        <w:t>предоставление права</w:t>
      </w:r>
      <w:r w:rsidR="00BF24D0" w:rsidRPr="001364DF">
        <w:rPr>
          <w:b/>
        </w:rPr>
        <w:t xml:space="preserve"> пользования (подписки) моделью внутренних рейтингов для оценки корпоративных заемщиков Банка от стороннего поставщика</w:t>
      </w:r>
      <w:r w:rsidR="00BF24D0">
        <w:rPr>
          <w:b/>
        </w:rPr>
        <w:t xml:space="preserve">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зарегистрированное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предлагает заключить Договор на</w:t>
      </w:r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255B94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53686B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 xml:space="preserve">открытого запроса предложений на </w:t>
      </w:r>
      <w:r w:rsidR="00BF24D0">
        <w:rPr>
          <w:b/>
        </w:rPr>
        <w:t>право</w:t>
      </w:r>
      <w:r w:rsidR="00BF24D0" w:rsidRPr="001364DF">
        <w:rPr>
          <w:b/>
        </w:rPr>
        <w:t xml:space="preserve"> пользования (подписки) моделью внутренних рейтингов для оценки корпоративных заемщиков Банка от стороннего поставщика</w:t>
      </w:r>
      <w:r w:rsidR="00BF24D0">
        <w:rPr>
          <w:szCs w:val="24"/>
        </w:rPr>
        <w:t xml:space="preserve"> </w:t>
      </w:r>
      <w:r w:rsidR="00A1508E">
        <w:rPr>
          <w:szCs w:val="24"/>
        </w:rPr>
        <w:t>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37545" w:rsidRPr="00BA08E8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047AF2" w:rsidRPr="00BA08E8" w:rsidRDefault="00047AF2" w:rsidP="00255B94">
      <w:pPr>
        <w:pStyle w:val="20"/>
        <w:numPr>
          <w:ilvl w:val="1"/>
          <w:numId w:val="21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006FF7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53686B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(фамилия, имя, отчество подписавшего,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>Я _____________________________________________ согласен  (согласна)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255B94">
      <w:pPr>
        <w:pStyle w:val="20"/>
        <w:numPr>
          <w:ilvl w:val="2"/>
          <w:numId w:val="22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2. Участник указывает свое фирменное наименование (в т.ч.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договора(ов);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C36DAC" w:rsidRDefault="00160263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C36DAC" w:rsidRPr="00C215B7" w:rsidRDefault="00C36DAC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C12AAB" w:rsidRDefault="00C12AAB" w:rsidP="00C12AAB">
      <w:pPr>
        <w:jc w:val="center"/>
        <w:rPr>
          <w:b/>
          <w:caps/>
          <w:sz w:val="28"/>
          <w:szCs w:val="28"/>
        </w:rPr>
      </w:pPr>
    </w:p>
    <w:p w:rsidR="00C12AAB" w:rsidRDefault="00C12AAB" w:rsidP="00C12AAB">
      <w:pPr>
        <w:jc w:val="center"/>
        <w:rPr>
          <w:b/>
          <w:caps/>
          <w:sz w:val="28"/>
          <w:szCs w:val="28"/>
        </w:rPr>
      </w:pPr>
    </w:p>
    <w:p w:rsidR="00BF24D0" w:rsidRDefault="00BF24D0" w:rsidP="00BF24D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BF24D0" w:rsidRPr="00451CE4" w:rsidRDefault="00BF24D0" w:rsidP="00BF24D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закупку работы/услуги</w:t>
      </w:r>
      <w:r w:rsidRPr="00451CE4">
        <w:rPr>
          <w:b/>
        </w:rPr>
        <w:t xml:space="preserve"> (</w:t>
      </w:r>
      <w:r>
        <w:rPr>
          <w:b/>
        </w:rPr>
        <w:t>п</w:t>
      </w:r>
      <w:r w:rsidRPr="00B0370F">
        <w:rPr>
          <w:b/>
        </w:rPr>
        <w:t>риобретение подписки / внедрение индустриальной PD модели (модели расчета вероятностей дефолтов для корпоративных заемщиков)</w:t>
      </w:r>
    </w:p>
    <w:p w:rsidR="00BF24D0" w:rsidRDefault="00BF24D0" w:rsidP="00BF24D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для </w:t>
      </w:r>
      <w:r>
        <w:rPr>
          <w:b/>
        </w:rPr>
        <w:t>П</w:t>
      </w:r>
      <w:r w:rsidRPr="00D6613B">
        <w:rPr>
          <w:b/>
        </w:rPr>
        <w:t>АО «МТС-Банк»</w:t>
      </w:r>
    </w:p>
    <w:p w:rsidR="00BF24D0" w:rsidRPr="00451CE4" w:rsidRDefault="00BF24D0" w:rsidP="00BF24D0">
      <w:pPr>
        <w:spacing w:after="0" w:line="240" w:lineRule="auto"/>
      </w:pPr>
    </w:p>
    <w:p w:rsidR="00BF24D0" w:rsidRDefault="00BF24D0" w:rsidP="00BF24D0">
      <w:pPr>
        <w:pStyle w:val="1"/>
        <w:spacing w:before="0" w:line="240" w:lineRule="auto"/>
        <w:ind w:left="360" w:firstLine="0"/>
        <w:rPr>
          <w:rFonts w:ascii="Times New Roman" w:hAnsi="Times New Roman"/>
          <w:szCs w:val="24"/>
          <w:lang w:val="ru-RU"/>
        </w:rPr>
      </w:pPr>
      <w:bookmarkStart w:id="160" w:name="_Toc399409592"/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bookmarkEnd w:id="160"/>
    <w:p w:rsidR="00BF24D0" w:rsidRPr="00253F0F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253F0F">
        <w:rPr>
          <w:rFonts w:ascii="Times New Roman" w:hAnsi="Times New Roman"/>
          <w:b w:val="0"/>
          <w:lang w:val="ru-RU"/>
        </w:rPr>
        <w:t xml:space="preserve">Поставщик предоставляет Банку доступ к IT-платформе, с помощью которой Банк (по мере необходимости) осуществляет расчет рейтинга по корпоративным заемщикам Банка. </w:t>
      </w:r>
    </w:p>
    <w:p w:rsidR="00BF24D0" w:rsidRPr="00253F0F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253F0F">
        <w:rPr>
          <w:rFonts w:ascii="Times New Roman" w:hAnsi="Times New Roman"/>
          <w:b w:val="0"/>
          <w:lang w:val="ru-RU"/>
        </w:rPr>
        <w:t>Основные (не ценовые) требования, предъявляемые Банком к Поставщику</w:t>
      </w:r>
      <w:r>
        <w:rPr>
          <w:rFonts w:ascii="Times New Roman" w:hAnsi="Times New Roman"/>
          <w:b w:val="0"/>
          <w:lang w:val="ru-RU"/>
        </w:rPr>
        <w:t>,</w:t>
      </w:r>
      <w:r w:rsidRPr="00253F0F">
        <w:rPr>
          <w:rFonts w:ascii="Times New Roman" w:hAnsi="Times New Roman"/>
          <w:b w:val="0"/>
          <w:lang w:val="ru-RU"/>
        </w:rPr>
        <w:t xml:space="preserve"> складываются из следующих показателей:</w:t>
      </w:r>
    </w:p>
    <w:p w:rsidR="00BF24D0" w:rsidRPr="00602EC4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602EC4">
        <w:rPr>
          <w:rFonts w:ascii="Times New Roman" w:hAnsi="Times New Roman"/>
          <w:b w:val="0"/>
          <w:lang w:val="ru-RU"/>
        </w:rPr>
        <w:t>- эффективность модели (например, чем выше коэффициент Gini</w:t>
      </w:r>
      <w:r>
        <w:rPr>
          <w:rFonts w:ascii="Times New Roman" w:hAnsi="Times New Roman"/>
          <w:b w:val="0"/>
          <w:lang w:val="ru-RU"/>
        </w:rPr>
        <w:t>,</w:t>
      </w:r>
      <w:r w:rsidRPr="00602EC4">
        <w:rPr>
          <w:rFonts w:ascii="Times New Roman" w:hAnsi="Times New Roman"/>
          <w:b w:val="0"/>
          <w:lang w:val="ru-RU"/>
        </w:rPr>
        <w:t xml:space="preserve"> тем выше предсказательная сила и эффективность модели);</w:t>
      </w:r>
    </w:p>
    <w:p w:rsidR="00BF24D0" w:rsidRPr="00602EC4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602EC4">
        <w:rPr>
          <w:rFonts w:ascii="Times New Roman" w:hAnsi="Times New Roman"/>
          <w:b w:val="0"/>
          <w:lang w:val="ru-RU"/>
        </w:rPr>
        <w:t xml:space="preserve">- возможность сохранения исторических данных по Заемщикам (сохранение и обновление данных на IT-платформе Поставщика); </w:t>
      </w:r>
    </w:p>
    <w:p w:rsidR="00BF24D0" w:rsidRPr="00602EC4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602EC4">
        <w:rPr>
          <w:rFonts w:ascii="Times New Roman" w:hAnsi="Times New Roman"/>
          <w:b w:val="0"/>
          <w:lang w:val="ru-RU"/>
        </w:rPr>
        <w:t>- готовность модели, что важно в т.ч. для обоснования применения модели регулятору;</w:t>
      </w:r>
    </w:p>
    <w:p w:rsidR="00BF24D0" w:rsidRPr="00602EC4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602EC4">
        <w:rPr>
          <w:rFonts w:ascii="Times New Roman" w:hAnsi="Times New Roman"/>
          <w:b w:val="0"/>
          <w:lang w:val="ru-RU"/>
        </w:rPr>
        <w:t>- наличие  ограничений в зависимости от кол-ва расчетов рейтинга;</w:t>
      </w:r>
    </w:p>
    <w:p w:rsidR="00BF24D0" w:rsidRPr="00A634DF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A634DF">
        <w:rPr>
          <w:rFonts w:ascii="Times New Roman" w:hAnsi="Times New Roman"/>
          <w:b w:val="0"/>
          <w:lang w:val="ru-RU"/>
        </w:rPr>
        <w:t>- целевой сегмент (специализация модели);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используемая статистика (на данных каких стран / страны построена модель)</w:t>
      </w:r>
      <w:r w:rsidRPr="00F87ED8">
        <w:rPr>
          <w:rFonts w:ascii="Times New Roman" w:hAnsi="Times New Roman"/>
          <w:b w:val="0"/>
          <w:lang w:val="ru-RU"/>
        </w:rPr>
        <w:t>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наличие технической поддержки модели</w:t>
      </w:r>
      <w:r w:rsidRPr="00F87ED8">
        <w:rPr>
          <w:rFonts w:ascii="Times New Roman" w:hAnsi="Times New Roman"/>
          <w:b w:val="0"/>
          <w:lang w:val="ru-RU"/>
        </w:rPr>
        <w:t>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вес экспертных показателей (финансовый и качественный модуль)</w:t>
      </w:r>
      <w:r w:rsidRPr="00F87ED8">
        <w:rPr>
          <w:rFonts w:ascii="Times New Roman" w:hAnsi="Times New Roman"/>
          <w:b w:val="0"/>
          <w:lang w:val="ru-RU"/>
        </w:rPr>
        <w:t>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наличие готового</w:t>
      </w:r>
      <w:r w:rsidRPr="00052866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IT</w:t>
      </w:r>
      <w:r w:rsidRPr="00602EC4">
        <w:rPr>
          <w:rFonts w:ascii="Times New Roman" w:hAnsi="Times New Roman"/>
          <w:b w:val="0"/>
          <w:lang w:val="ru-RU"/>
        </w:rPr>
        <w:t>-</w:t>
      </w:r>
      <w:r>
        <w:rPr>
          <w:rFonts w:ascii="Times New Roman" w:hAnsi="Times New Roman"/>
          <w:b w:val="0"/>
          <w:lang w:val="ru-RU"/>
        </w:rPr>
        <w:t>интерфейса</w:t>
      </w:r>
      <w:r w:rsidRPr="00602EC4">
        <w:rPr>
          <w:rFonts w:ascii="Times New Roman" w:hAnsi="Times New Roman"/>
          <w:b w:val="0"/>
          <w:lang w:val="ru-RU"/>
        </w:rPr>
        <w:t>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актуализация и поддержание модели (наличие ежегодной валидации)</w:t>
      </w:r>
      <w:r w:rsidRPr="00602EC4">
        <w:rPr>
          <w:rFonts w:ascii="Times New Roman" w:hAnsi="Times New Roman"/>
          <w:b w:val="0"/>
          <w:lang w:val="ru-RU"/>
        </w:rPr>
        <w:t>;</w:t>
      </w:r>
    </w:p>
    <w:p w:rsidR="00BF24D0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 w:rsidRPr="00602EC4">
        <w:rPr>
          <w:rFonts w:ascii="Times New Roman" w:hAnsi="Times New Roman"/>
          <w:b w:val="0"/>
          <w:lang w:val="ru-RU"/>
        </w:rPr>
        <w:t xml:space="preserve">- </w:t>
      </w:r>
      <w:r>
        <w:rPr>
          <w:rFonts w:ascii="Times New Roman" w:hAnsi="Times New Roman"/>
          <w:b w:val="0"/>
          <w:lang w:val="ru-RU"/>
        </w:rPr>
        <w:t xml:space="preserve">дополнительные возможности (например, наличие </w:t>
      </w:r>
      <w:r>
        <w:rPr>
          <w:rFonts w:ascii="Times New Roman" w:hAnsi="Times New Roman"/>
          <w:b w:val="0"/>
        </w:rPr>
        <w:t>LGD</w:t>
      </w:r>
      <w:r w:rsidRPr="00602EC4">
        <w:rPr>
          <w:rFonts w:ascii="Times New Roman" w:hAnsi="Times New Roman"/>
          <w:b w:val="0"/>
          <w:lang w:val="ru-RU"/>
        </w:rPr>
        <w:t>-</w:t>
      </w:r>
      <w:r>
        <w:rPr>
          <w:rFonts w:ascii="Times New Roman" w:hAnsi="Times New Roman"/>
          <w:b w:val="0"/>
          <w:lang w:val="ru-RU"/>
        </w:rPr>
        <w:t>модуля)</w:t>
      </w:r>
      <w:r w:rsidRPr="00602EC4">
        <w:rPr>
          <w:rFonts w:ascii="Times New Roman" w:hAnsi="Times New Roman"/>
          <w:b w:val="0"/>
          <w:lang w:val="ru-RU"/>
        </w:rPr>
        <w:t>;</w:t>
      </w:r>
    </w:p>
    <w:p w:rsidR="00BF24D0" w:rsidRPr="00602EC4" w:rsidRDefault="00BF24D0" w:rsidP="00BF24D0">
      <w:pPr>
        <w:pStyle w:val="1"/>
        <w:spacing w:before="0" w:line="240" w:lineRule="auto"/>
        <w:ind w:left="360" w:firstLine="0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- использование модели Российскими банками.</w:t>
      </w:r>
      <w:r w:rsidRPr="00602EC4">
        <w:rPr>
          <w:rFonts w:ascii="Times New Roman" w:hAnsi="Times New Roman"/>
          <w:b w:val="0"/>
          <w:lang w:val="ru-RU"/>
        </w:rPr>
        <w:t xml:space="preserve"> </w:t>
      </w:r>
    </w:p>
    <w:p w:rsidR="00BF24D0" w:rsidRDefault="00BF24D0" w:rsidP="00BF24D0">
      <w:pPr>
        <w:pStyle w:val="21"/>
        <w:ind w:left="360" w:firstLine="0"/>
        <w:rPr>
          <w:rFonts w:ascii="Times New Roman" w:hAnsi="Times New Roman"/>
          <w:lang w:val="ru-RU"/>
        </w:rPr>
      </w:pPr>
      <w:bookmarkStart w:id="161" w:name="_Toc399409593"/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  <w:bookmarkEnd w:id="161"/>
    </w:p>
    <w:p w:rsidR="00BF24D0" w:rsidRDefault="00BF24D0" w:rsidP="00BF24D0">
      <w:pPr>
        <w:pStyle w:val="-3"/>
        <w:numPr>
          <w:ilvl w:val="0"/>
          <w:numId w:val="45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Приобретается подписка на модель, которая п</w:t>
      </w:r>
      <w:r w:rsidRPr="008304EC">
        <w:rPr>
          <w:sz w:val="24"/>
        </w:rPr>
        <w:t>озволяет рассчитывать вероятность дефолта компаний-заемщиков на основании данных финансовой отчетности</w:t>
      </w:r>
      <w:r>
        <w:rPr>
          <w:sz w:val="24"/>
        </w:rPr>
        <w:t xml:space="preserve"> и качественных данных</w:t>
      </w:r>
      <w:r w:rsidRPr="008304EC">
        <w:rPr>
          <w:sz w:val="24"/>
        </w:rPr>
        <w:t>. Прогнозные возможности программы основаны на реальных статистических данных.</w:t>
      </w:r>
    </w:p>
    <w:p w:rsidR="00BF24D0" w:rsidRPr="008304EC" w:rsidRDefault="00BF24D0" w:rsidP="00BF24D0">
      <w:pPr>
        <w:pStyle w:val="-3"/>
        <w:numPr>
          <w:ilvl w:val="0"/>
          <w:numId w:val="45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 xml:space="preserve">Целями внедрения </w:t>
      </w:r>
      <w:r>
        <w:rPr>
          <w:sz w:val="24"/>
          <w:lang w:val="en-US"/>
        </w:rPr>
        <w:t>PD</w:t>
      </w:r>
      <w:r>
        <w:rPr>
          <w:sz w:val="24"/>
        </w:rPr>
        <w:t xml:space="preserve"> модели являются</w:t>
      </w:r>
      <w:r w:rsidRPr="008304EC">
        <w:rPr>
          <w:sz w:val="24"/>
        </w:rPr>
        <w:t>: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>Повышение качества кредитных решений благодаря более точной аналитической оценке кредитных рисков;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 xml:space="preserve">Внедрение кредитного ценообразования с учетом риска на основе дифференцированного определения премии за риск – стратегическая инициатива Банка на 2017 г. Текущая методика ценообразования базируется на </w:t>
      </w:r>
      <w:r w:rsidRPr="00997971">
        <w:rPr>
          <w:bCs/>
          <w:color w:val="000000"/>
          <w:lang w:val="en-US"/>
        </w:rPr>
        <w:t>PD</w:t>
      </w:r>
      <w:r w:rsidRPr="00997971">
        <w:rPr>
          <w:bCs/>
          <w:color w:val="000000"/>
        </w:rPr>
        <w:t>, определяемых на основании устаревшей модели МТС-Банка;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>Повышение эффективности распределения капитала с учетом показателя «риск-доходность», оптимизация процедур внутренней оценки достаточности капитала (ВПОДК);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 xml:space="preserve">Переход на аналитически- и статистически-обоснованные подходы к определению уровня необходимых резервов (особенно критично для </w:t>
      </w:r>
      <w:r w:rsidRPr="00997971">
        <w:rPr>
          <w:bCs/>
          <w:color w:val="000000"/>
        </w:rPr>
        <w:lastRenderedPageBreak/>
        <w:t>стандарта МСФО 9), удовлетворение претензий аудиторов к текущей методике резервирования;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>Наличие актуальных внутренних рейтинговых моделей оценки рисков позитивно воспринимается регулятором, аудиторами, рейтинговыми агентствами. В ближайшее время наличие таких моделей станет отраслевым стандартом для крупных банков;</w:t>
      </w:r>
    </w:p>
    <w:p w:rsidR="00BF24D0" w:rsidRPr="00997971" w:rsidRDefault="00BF24D0" w:rsidP="00BF24D0">
      <w:pPr>
        <w:pStyle w:val="affa"/>
        <w:numPr>
          <w:ilvl w:val="0"/>
          <w:numId w:val="46"/>
        </w:numPr>
        <w:autoSpaceDE w:val="0"/>
        <w:autoSpaceDN w:val="0"/>
        <w:adjustRightInd w:val="0"/>
        <w:jc w:val="both"/>
        <w:rPr>
          <w:bCs/>
          <w:color w:val="000000"/>
        </w:rPr>
      </w:pPr>
      <w:r w:rsidRPr="00997971">
        <w:rPr>
          <w:bCs/>
          <w:color w:val="000000"/>
        </w:rPr>
        <w:t xml:space="preserve">Разработка моделей внутренних рейтингов с высокой предсказательной силой практически невозможна силами одного банка, в основном из-за того, что требуется очень большая и репрезентативная выборка данных, заведомо превышающая размер кредитного портфеля банка среднего размера. Поэтому оптимальным решением является покупка готового решения. </w:t>
      </w:r>
    </w:p>
    <w:p w:rsidR="00BF24D0" w:rsidRDefault="00BF24D0" w:rsidP="00BF24D0">
      <w:pPr>
        <w:pStyle w:val="-3"/>
        <w:numPr>
          <w:ilvl w:val="0"/>
          <w:numId w:val="45"/>
        </w:numPr>
        <w:spacing w:line="240" w:lineRule="auto"/>
        <w:ind w:left="0" w:firstLine="709"/>
        <w:rPr>
          <w:sz w:val="24"/>
        </w:rPr>
      </w:pPr>
      <w:r>
        <w:rPr>
          <w:sz w:val="24"/>
        </w:rPr>
        <w:t>Закупка производится для расчета рейтингов по корпоративному кредитному портфелю Банка</w:t>
      </w:r>
      <w:r>
        <w:rPr>
          <w:sz w:val="24"/>
          <w:lang w:val="en-US"/>
        </w:rPr>
        <w:t>;</w:t>
      </w:r>
    </w:p>
    <w:p w:rsidR="00BF24D0" w:rsidRPr="00BF24D0" w:rsidRDefault="00BF24D0" w:rsidP="00BF24D0">
      <w:pPr>
        <w:pStyle w:val="-3"/>
        <w:tabs>
          <w:tab w:val="clear" w:pos="1701"/>
        </w:tabs>
        <w:spacing w:line="240" w:lineRule="auto"/>
        <w:ind w:left="709" w:firstLine="0"/>
        <w:rPr>
          <w:sz w:val="24"/>
        </w:rPr>
      </w:pPr>
    </w:p>
    <w:p w:rsidR="00BF24D0" w:rsidRPr="00451CE4" w:rsidRDefault="00BF24D0" w:rsidP="00BF24D0">
      <w:r w:rsidRPr="00BF24D0">
        <w:rPr>
          <w:b/>
        </w:rPr>
        <w:t>Предметом закупки</w:t>
      </w:r>
      <w:r w:rsidRPr="00451CE4">
        <w:t xml:space="preserve"> является наилучшее предложение на следующих условиях:</w:t>
      </w:r>
    </w:p>
    <w:p w:rsidR="00BF24D0" w:rsidRPr="00451CE4" w:rsidRDefault="00BF24D0" w:rsidP="00BF24D0">
      <w:pPr>
        <w:numPr>
          <w:ilvl w:val="0"/>
          <w:numId w:val="42"/>
        </w:numPr>
        <w:spacing w:after="0" w:line="240" w:lineRule="auto"/>
        <w:jc w:val="both"/>
      </w:pPr>
      <w:r w:rsidRPr="00451CE4">
        <w:rPr>
          <w:b/>
          <w:bCs/>
        </w:rPr>
        <w:t>Количество и качество работы/услуги:</w:t>
      </w:r>
      <w:r w:rsidRPr="00451CE4">
        <w:rPr>
          <w:b/>
        </w:rPr>
        <w:t xml:space="preserve"> </w:t>
      </w:r>
      <w:r w:rsidRPr="00253F0F">
        <w:t xml:space="preserve">Неограниченное или максимальное </w:t>
      </w:r>
      <w:r>
        <w:t xml:space="preserve">     </w:t>
      </w:r>
      <w:r w:rsidRPr="00253F0F">
        <w:t xml:space="preserve">кол-во расчетов рейтинга в модели. </w:t>
      </w:r>
    </w:p>
    <w:p w:rsidR="00BF24D0" w:rsidRPr="00253F0F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</w:pPr>
      <w:r>
        <w:rPr>
          <w:b/>
        </w:rPr>
        <w:t>Этапы выполнения работ и о</w:t>
      </w:r>
      <w:r w:rsidRPr="00451CE4">
        <w:rPr>
          <w:b/>
        </w:rPr>
        <w:t xml:space="preserve">писание ожидаемых результатов выполнения работ/оказания услуг: </w:t>
      </w:r>
      <w:r w:rsidRPr="00253F0F">
        <w:rPr>
          <w:rFonts w:eastAsia="Calibri"/>
          <w:bCs/>
          <w:szCs w:val="28"/>
        </w:rPr>
        <w:t>ожидаемый результат - улучшение риск-профиля корпоративного заемщика Банка.</w:t>
      </w:r>
    </w:p>
    <w:p w:rsidR="00BF24D0" w:rsidRPr="00A17FE1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  <w:bCs/>
        </w:rPr>
        <w:t>Платежные условия договора:</w:t>
      </w:r>
      <w:r w:rsidRPr="00451CE4">
        <w:t xml:space="preserve"> без предоплаты, 100% по факту выполнения работ/услуг</w:t>
      </w:r>
      <w:r>
        <w:t xml:space="preserve"> в приоритете. Участник может в КП указать свои условия оплаты</w:t>
      </w:r>
    </w:p>
    <w:p w:rsidR="00BF24D0" w:rsidRPr="002A694F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  <w:rPr>
          <w:b/>
        </w:rPr>
      </w:pPr>
      <w:r w:rsidRPr="00315F67">
        <w:rPr>
          <w:b/>
          <w:bCs/>
        </w:rPr>
        <w:t xml:space="preserve">Валюта договора: все суммы </w:t>
      </w:r>
      <w:r w:rsidRPr="00451CE4">
        <w:t xml:space="preserve">денежных средств </w:t>
      </w:r>
      <w:r>
        <w:t>должны</w:t>
      </w:r>
      <w:r w:rsidRPr="00451CE4">
        <w:t xml:space="preserve"> быть выражены в </w:t>
      </w:r>
      <w:r w:rsidRPr="00C87857">
        <w:rPr>
          <w:b/>
          <w:i/>
        </w:rPr>
        <w:t>рублях</w:t>
      </w:r>
      <w:r w:rsidRPr="00315F67">
        <w:rPr>
          <w:b/>
          <w:i/>
        </w:rPr>
        <w:t xml:space="preserve"> </w:t>
      </w:r>
      <w:r>
        <w:rPr>
          <w:b/>
          <w:i/>
        </w:rPr>
        <w:t>РФ (с НДС, если применим)</w:t>
      </w:r>
      <w:r w:rsidRPr="00315F67">
        <w:rPr>
          <w:b/>
          <w:i/>
        </w:rPr>
        <w:t xml:space="preserve">или условных </w:t>
      </w:r>
      <w:r w:rsidRPr="00451CE4">
        <w:rPr>
          <w:i/>
        </w:rPr>
        <w:t>единицах (у.е.)</w:t>
      </w:r>
      <w:r w:rsidRPr="00451CE4">
        <w:t xml:space="preserve">. При этом 1 условная единица равна </w:t>
      </w:r>
      <w:r w:rsidR="00AC51EF" w:rsidRPr="001364DF">
        <w:rPr>
          <w:i/>
        </w:rPr>
        <w:t>1 (доллар США) по курсу</w:t>
      </w:r>
      <w:r w:rsidR="00AC51EF" w:rsidRPr="00AC51EF">
        <w:rPr>
          <w:i/>
        </w:rPr>
        <w:t xml:space="preserve"> </w:t>
      </w:r>
      <w:r w:rsidR="00AC51EF">
        <w:rPr>
          <w:i/>
        </w:rPr>
        <w:t>ЦБ РФ на день оплаты, но</w:t>
      </w:r>
      <w:r w:rsidR="00AC51EF" w:rsidRPr="001364DF">
        <w:rPr>
          <w:i/>
        </w:rPr>
        <w:t xml:space="preserve"> не более 70 рублей за доллар</w:t>
      </w:r>
      <w:r w:rsidR="00AC51EF" w:rsidRPr="002A694F">
        <w:t>.</w:t>
      </w:r>
    </w:p>
    <w:p w:rsidR="00BF24D0" w:rsidRPr="00862C68" w:rsidRDefault="00BF24D0" w:rsidP="00BF24D0">
      <w:pPr>
        <w:numPr>
          <w:ilvl w:val="0"/>
          <w:numId w:val="42"/>
        </w:numPr>
        <w:spacing w:after="0" w:line="240" w:lineRule="auto"/>
        <w:jc w:val="both"/>
      </w:pPr>
      <w:r>
        <w:rPr>
          <w:b/>
          <w:bCs/>
        </w:rPr>
        <w:t>Условия расчетов (</w:t>
      </w:r>
      <w:r w:rsidRPr="00997971">
        <w:rPr>
          <w:b/>
          <w:bCs/>
          <w:u w:val="single"/>
        </w:rPr>
        <w:t>применимо только для резидентов</w:t>
      </w:r>
      <w:r>
        <w:rPr>
          <w:b/>
          <w:bCs/>
        </w:rPr>
        <w:t xml:space="preserve">): </w:t>
      </w:r>
      <w:r w:rsidRPr="00A47B52">
        <w:rPr>
          <w:bCs/>
        </w:rPr>
        <w:t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т.ч. вследствие возможной неблагонадежности или неплатежеспособности банков-корреспондентов, все платежи и расчеты сторон по Договору должны осуществляться через банковские счета сторон, открытые в ПАО «МТС-Банк».</w:t>
      </w:r>
    </w:p>
    <w:p w:rsidR="00BF24D0" w:rsidRPr="00862C68" w:rsidRDefault="00BF24D0" w:rsidP="00BF24D0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>
        <w:rPr>
          <w:rFonts w:eastAsia="Calibri"/>
        </w:rPr>
        <w:t>в случае победы</w:t>
      </w:r>
      <w:r w:rsidRPr="00862C68">
        <w:rPr>
          <w:rFonts w:eastAsia="Calibri"/>
        </w:rPr>
        <w:t>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:rsidR="00BF24D0" w:rsidRPr="00862C68" w:rsidRDefault="00BF24D0" w:rsidP="00BF24D0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банковскую гарантию, или</w:t>
      </w:r>
    </w:p>
    <w:p w:rsidR="00BF24D0" w:rsidRPr="00862C68" w:rsidRDefault="00BF24D0" w:rsidP="00BF24D0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аккредитив, или</w:t>
      </w:r>
    </w:p>
    <w:p w:rsidR="00BF24D0" w:rsidRPr="00862C68" w:rsidRDefault="00BF24D0" w:rsidP="00BF24D0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залог денежных средств на счете, или</w:t>
      </w:r>
    </w:p>
    <w:p w:rsidR="00BF24D0" w:rsidRDefault="00BF24D0" w:rsidP="00BF24D0">
      <w:pPr>
        <w:spacing w:after="0" w:line="240" w:lineRule="auto"/>
        <w:ind w:left="709"/>
        <w:jc w:val="both"/>
        <w:rPr>
          <w:rFonts w:eastAsia="Calibri"/>
        </w:rPr>
      </w:pPr>
      <w:r w:rsidRPr="00862C68">
        <w:rPr>
          <w:rFonts w:eastAsia="Calibri"/>
        </w:rPr>
        <w:t>- комбинацию вышеперечисленных способов обеспечения обязательств</w:t>
      </w:r>
    </w:p>
    <w:p w:rsidR="00BF24D0" w:rsidRPr="00A17FE1" w:rsidRDefault="00BF24D0" w:rsidP="00BF24D0">
      <w:pPr>
        <w:spacing w:after="0" w:line="240" w:lineRule="auto"/>
        <w:ind w:left="709"/>
        <w:jc w:val="both"/>
        <w:rPr>
          <w:b/>
          <w:bCs/>
        </w:rPr>
      </w:pPr>
    </w:p>
    <w:p w:rsidR="00BF24D0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>Условия выполн</w:t>
      </w:r>
      <w:r w:rsidRPr="00315F67">
        <w:rPr>
          <w:b/>
          <w:i/>
        </w:rPr>
        <w:t>ения работ/ока</w:t>
      </w:r>
      <w:r w:rsidRPr="00451CE4">
        <w:rPr>
          <w:b/>
        </w:rPr>
        <w:t>зания услуг:</w:t>
      </w:r>
    </w:p>
    <w:p w:rsidR="00BF24D0" w:rsidRPr="000A53E9" w:rsidRDefault="00BF24D0" w:rsidP="000A53E9">
      <w:pPr>
        <w:pStyle w:val="affa"/>
        <w:numPr>
          <w:ilvl w:val="1"/>
          <w:numId w:val="42"/>
        </w:numPr>
        <w:suppressAutoHyphens/>
        <w:jc w:val="both"/>
        <w:rPr>
          <w:i/>
        </w:rPr>
      </w:pPr>
      <w:r w:rsidRPr="002A694F">
        <w:t xml:space="preserve">Поставщик предоставляет Банку доступ к IT-платформе, с помощью которой Банк (по мере необходимости) осуществляет расчет рейтинга по корпоративным </w:t>
      </w:r>
      <w:r w:rsidRPr="002A694F">
        <w:lastRenderedPageBreak/>
        <w:t>заемщикам Банка. Также Поставщик предоставляет Банку на период срока действия подписки консультационную и техническую поддержку, которая дополнительно не оплачивается, а входит в приобретаемую подписку.</w:t>
      </w:r>
    </w:p>
    <w:p w:rsidR="00BF24D0" w:rsidRPr="002A694F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</w:pPr>
      <w:r w:rsidRPr="002A694F">
        <w:rPr>
          <w:b/>
          <w:bCs/>
        </w:rPr>
        <w:t>Срок исполнения обязательств Поставщика:</w:t>
      </w:r>
      <w:r w:rsidRPr="002A694F">
        <w:t xml:space="preserve"> </w:t>
      </w:r>
    </w:p>
    <w:p w:rsidR="00BF24D0" w:rsidRPr="002A694F" w:rsidRDefault="00BF24D0" w:rsidP="00BF24D0">
      <w:pPr>
        <w:numPr>
          <w:ilvl w:val="1"/>
          <w:numId w:val="42"/>
        </w:numPr>
        <w:spacing w:after="0" w:line="240" w:lineRule="auto"/>
        <w:jc w:val="both"/>
      </w:pPr>
      <w:r w:rsidRPr="002A694F">
        <w:t xml:space="preserve">Выполнение работ/оказание услуг должно быть осуществлено в срок до «01» </w:t>
      </w:r>
      <w:r w:rsidRPr="002A694F">
        <w:rPr>
          <w:i/>
        </w:rPr>
        <w:t xml:space="preserve">января 2017 г. </w:t>
      </w:r>
      <w:r w:rsidRPr="002A694F">
        <w:t xml:space="preserve"> </w:t>
      </w:r>
    </w:p>
    <w:p w:rsidR="00BF24D0" w:rsidRPr="002A694F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  <w:rPr>
          <w:i/>
        </w:rPr>
      </w:pPr>
      <w:r w:rsidRPr="002A694F">
        <w:rPr>
          <w:b/>
        </w:rPr>
        <w:t xml:space="preserve">Требования к послепродажному обслуживанию. </w:t>
      </w:r>
      <w:r w:rsidRPr="002A694F">
        <w:t>На период срока действия подписки (1 год) Поставщик предоставляет Банку консультационную и техническую поддержку, которая дополнительно не оплачивается, а входит в приобретаемую подписку.</w:t>
      </w:r>
    </w:p>
    <w:p w:rsidR="00BF24D0" w:rsidRPr="002A694F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  <w:rPr>
          <w:i/>
        </w:rPr>
      </w:pPr>
      <w:r w:rsidRPr="002A694F">
        <w:rPr>
          <w:b/>
        </w:rPr>
        <w:t xml:space="preserve">Специальные требования к поставщику/подрядчику. </w:t>
      </w:r>
    </w:p>
    <w:p w:rsidR="00BF24D0" w:rsidRPr="002A694F" w:rsidRDefault="00BF24D0" w:rsidP="00BF24D0">
      <w:pPr>
        <w:suppressAutoHyphens/>
        <w:spacing w:after="0" w:line="240" w:lineRule="auto"/>
        <w:ind w:left="720"/>
        <w:jc w:val="both"/>
      </w:pPr>
      <w:r w:rsidRPr="002A694F">
        <w:t>- наличие статуса рейтингового агентства / консалтинговой компании;</w:t>
      </w:r>
    </w:p>
    <w:p w:rsidR="00BF24D0" w:rsidRPr="00D469FC" w:rsidRDefault="00BF24D0" w:rsidP="00BF24D0">
      <w:pPr>
        <w:ind w:left="709"/>
        <w:contextualSpacing/>
        <w:jc w:val="both"/>
        <w:rPr>
          <w:spacing w:val="-5"/>
        </w:rPr>
      </w:pPr>
      <w:r w:rsidRPr="002A694F">
        <w:t xml:space="preserve">- </w:t>
      </w:r>
      <w:r>
        <w:rPr>
          <w:spacing w:val="-5"/>
        </w:rPr>
        <w:t>наличие доказанного</w:t>
      </w:r>
      <w:r w:rsidRPr="00D469FC">
        <w:rPr>
          <w:spacing w:val="-5"/>
        </w:rPr>
        <w:t xml:space="preserve"> опыт</w:t>
      </w:r>
      <w:r>
        <w:rPr>
          <w:spacing w:val="-5"/>
        </w:rPr>
        <w:t>ы</w:t>
      </w:r>
      <w:r w:rsidRPr="00D469FC">
        <w:rPr>
          <w:spacing w:val="-5"/>
        </w:rPr>
        <w:t xml:space="preserve"> оказания аналогичных услуг за последние </w:t>
      </w:r>
      <w:r w:rsidRPr="00BF24D0">
        <w:rPr>
          <w:spacing w:val="-5"/>
        </w:rPr>
        <w:t>3 года</w:t>
      </w:r>
      <w:r w:rsidRPr="00D469FC">
        <w:rPr>
          <w:spacing w:val="-5"/>
        </w:rPr>
        <w:t xml:space="preserve"> (информацию необходимо подтвердить в простой письменной форме с указанием наименования клиента, статуса договора (например: инициирован/в процессе исполнения/завершен) ФИО, телефон, e-mail представителя клиента, отзывы заказчиков – копии, заверенные руководителем организации).Заказчик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</w:p>
    <w:p w:rsidR="00BF24D0" w:rsidRPr="00997971" w:rsidRDefault="00BF24D0" w:rsidP="00BF24D0">
      <w:pPr>
        <w:suppressAutoHyphens/>
        <w:spacing w:after="0" w:line="240" w:lineRule="auto"/>
        <w:ind w:left="720"/>
        <w:jc w:val="both"/>
        <w:rPr>
          <w:i/>
        </w:rPr>
      </w:pPr>
    </w:p>
    <w:p w:rsidR="00BF24D0" w:rsidRPr="007C6181" w:rsidRDefault="00BF24D0" w:rsidP="00BF24D0">
      <w:pPr>
        <w:numPr>
          <w:ilvl w:val="0"/>
          <w:numId w:val="42"/>
        </w:numPr>
        <w:suppressAutoHyphens/>
        <w:spacing w:after="0" w:line="240" w:lineRule="auto"/>
        <w:jc w:val="both"/>
      </w:pPr>
      <w:r>
        <w:rPr>
          <w:b/>
        </w:rPr>
        <w:t xml:space="preserve">Порядок формирования цены Договора. </w:t>
      </w:r>
    </w:p>
    <w:p w:rsidR="00BF24D0" w:rsidRPr="007C6181" w:rsidRDefault="00BF24D0" w:rsidP="00BF24D0">
      <w:pPr>
        <w:suppressAutoHyphens/>
        <w:spacing w:after="0" w:line="240" w:lineRule="auto"/>
        <w:ind w:left="720"/>
        <w:jc w:val="both"/>
      </w:pPr>
      <w:r>
        <w:t xml:space="preserve">Определяется Участником. </w:t>
      </w:r>
    </w:p>
    <w:p w:rsidR="00BF24D0" w:rsidRDefault="00BF24D0" w:rsidP="00BF24D0">
      <w:pPr>
        <w:spacing w:after="0" w:line="240" w:lineRule="auto"/>
        <w:ind w:left="360"/>
        <w:rPr>
          <w:b/>
          <w:szCs w:val="24"/>
        </w:rPr>
      </w:pPr>
    </w:p>
    <w:p w:rsidR="00C8589D" w:rsidRPr="001E3C6C" w:rsidRDefault="00C8589D" w:rsidP="00160263">
      <w:pPr>
        <w:spacing w:after="0" w:line="240" w:lineRule="auto"/>
        <w:jc w:val="right"/>
        <w:rPr>
          <w:b/>
          <w:szCs w:val="24"/>
        </w:rPr>
      </w:pPr>
    </w:p>
    <w:sectPr w:rsidR="00C8589D" w:rsidRPr="001E3C6C" w:rsidSect="00F74D38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E9" w:rsidRDefault="000A53E9" w:rsidP="00D86182">
      <w:pPr>
        <w:spacing w:after="0" w:line="240" w:lineRule="auto"/>
      </w:pPr>
      <w:r>
        <w:separator/>
      </w:r>
    </w:p>
  </w:endnote>
  <w:endnote w:type="continuationSeparator" w:id="0">
    <w:p w:rsidR="000A53E9" w:rsidRDefault="000A53E9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E9" w:rsidRDefault="000A53E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0A53E9" w:rsidRDefault="000A53E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3E9" w:rsidRDefault="000A53E9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53686B">
      <w:rPr>
        <w:rStyle w:val="affe"/>
        <w:noProof/>
      </w:rPr>
      <w:t>21</w:t>
    </w:r>
    <w:r>
      <w:rPr>
        <w:rStyle w:val="affe"/>
      </w:rPr>
      <w:fldChar w:fldCharType="end"/>
    </w:r>
  </w:p>
  <w:p w:rsidR="000A53E9" w:rsidRDefault="000A53E9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E9" w:rsidRDefault="000A53E9" w:rsidP="00D86182">
      <w:pPr>
        <w:spacing w:after="0" w:line="240" w:lineRule="auto"/>
      </w:pPr>
      <w:r>
        <w:separator/>
      </w:r>
    </w:p>
  </w:footnote>
  <w:footnote w:type="continuationSeparator" w:id="0">
    <w:p w:rsidR="000A53E9" w:rsidRDefault="000A53E9" w:rsidP="00D86182">
      <w:pPr>
        <w:spacing w:after="0" w:line="240" w:lineRule="auto"/>
      </w:pPr>
      <w:r>
        <w:continuationSeparator/>
      </w:r>
    </w:p>
  </w:footnote>
  <w:footnote w:id="1">
    <w:p w:rsidR="000A53E9" w:rsidRPr="004F6651" w:rsidRDefault="000A53E9" w:rsidP="00BF24D0">
      <w:pPr>
        <w:pStyle w:val="af5"/>
        <w:ind w:firstLine="0"/>
        <w:jc w:val="left"/>
        <w:rPr>
          <w:lang w:val="ru-RU"/>
        </w:rPr>
      </w:pPr>
      <w:r>
        <w:rPr>
          <w:rStyle w:val="af4"/>
        </w:rPr>
        <w:footnoteRef/>
      </w:r>
      <w:r>
        <w:t xml:space="preserve"> </w:t>
      </w:r>
      <w:r>
        <w:rPr>
          <w:lang w:val="ru-RU"/>
        </w:rPr>
        <w:t>Средняя предсказательная сила, демонстрируемая моделью (не на данных нашего портфеля)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0A53E9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A53E9" w:rsidRPr="00011453" w:rsidRDefault="000A53E9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0A53E9" w:rsidRDefault="000A53E9">
          <w:pPr>
            <w:pStyle w:val="aa"/>
            <w:rPr>
              <w:b/>
              <w:bCs/>
            </w:rPr>
          </w:pPr>
        </w:p>
      </w:tc>
    </w:tr>
  </w:tbl>
  <w:p w:rsidR="000A53E9" w:rsidRDefault="000A53E9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2">
    <w:nsid w:val="272F70C2"/>
    <w:multiLevelType w:val="multilevel"/>
    <w:tmpl w:val="383A6A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13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A552A08"/>
    <w:multiLevelType w:val="multilevel"/>
    <w:tmpl w:val="0890C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7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4C732C9C"/>
    <w:multiLevelType w:val="hybridMultilevel"/>
    <w:tmpl w:val="E4622C82"/>
    <w:lvl w:ilvl="0" w:tplc="B5C26D2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7340EB"/>
    <w:multiLevelType w:val="hybridMultilevel"/>
    <w:tmpl w:val="8CB69C7C"/>
    <w:lvl w:ilvl="0" w:tplc="EA7EA1B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BD005FE"/>
    <w:multiLevelType w:val="hybridMultilevel"/>
    <w:tmpl w:val="29DC63A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4">
    <w:nsid w:val="63405C81"/>
    <w:multiLevelType w:val="hybridMultilevel"/>
    <w:tmpl w:val="47503F1C"/>
    <w:lvl w:ilvl="0" w:tplc="FFFFFFFF">
      <w:numFmt w:val="bullet"/>
      <w:lvlText w:val="-"/>
      <w:lvlJc w:val="left"/>
      <w:pPr>
        <w:ind w:left="26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35">
    <w:nsid w:val="64777313"/>
    <w:multiLevelType w:val="multilevel"/>
    <w:tmpl w:val="E3EEB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>
    <w:nsid w:val="65A94F6A"/>
    <w:multiLevelType w:val="hybridMultilevel"/>
    <w:tmpl w:val="DB20F5A4"/>
    <w:lvl w:ilvl="0" w:tplc="B5C26D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72C4642"/>
    <w:multiLevelType w:val="hybridMultilevel"/>
    <w:tmpl w:val="2B245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72450DB7"/>
    <w:multiLevelType w:val="hybridMultilevel"/>
    <w:tmpl w:val="C0E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D509D"/>
    <w:multiLevelType w:val="hybridMultilevel"/>
    <w:tmpl w:val="3DC64B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2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AB379CB"/>
    <w:multiLevelType w:val="hybridMultilevel"/>
    <w:tmpl w:val="4740F102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>
    <w:nsid w:val="7B734C73"/>
    <w:multiLevelType w:val="hybridMultilevel"/>
    <w:tmpl w:val="2E5E2EF6"/>
    <w:lvl w:ilvl="0" w:tplc="0419000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38"/>
  </w:num>
  <w:num w:numId="2">
    <w:abstractNumId w:val="42"/>
  </w:num>
  <w:num w:numId="3">
    <w:abstractNumId w:val="33"/>
  </w:num>
  <w:num w:numId="4">
    <w:abstractNumId w:val="16"/>
  </w:num>
  <w:num w:numId="5">
    <w:abstractNumId w:val="47"/>
  </w:num>
  <w:num w:numId="6">
    <w:abstractNumId w:val="20"/>
  </w:num>
  <w:num w:numId="7">
    <w:abstractNumId w:val="8"/>
  </w:num>
  <w:num w:numId="8">
    <w:abstractNumId w:val="15"/>
  </w:num>
  <w:num w:numId="9">
    <w:abstractNumId w:val="24"/>
  </w:num>
  <w:num w:numId="10">
    <w:abstractNumId w:val="2"/>
  </w:num>
  <w:num w:numId="11">
    <w:abstractNumId w:val="1"/>
  </w:num>
  <w:num w:numId="12">
    <w:abstractNumId w:val="17"/>
  </w:num>
  <w:num w:numId="13">
    <w:abstractNumId w:val="31"/>
  </w:num>
  <w:num w:numId="14">
    <w:abstractNumId w:val="13"/>
  </w:num>
  <w:num w:numId="15">
    <w:abstractNumId w:val="7"/>
  </w:num>
  <w:num w:numId="16">
    <w:abstractNumId w:val="10"/>
  </w:num>
  <w:num w:numId="17">
    <w:abstractNumId w:val="21"/>
  </w:num>
  <w:num w:numId="18">
    <w:abstractNumId w:val="9"/>
  </w:num>
  <w:num w:numId="19">
    <w:abstractNumId w:val="6"/>
  </w:num>
  <w:num w:numId="20">
    <w:abstractNumId w:val="29"/>
  </w:num>
  <w:num w:numId="21">
    <w:abstractNumId w:val="41"/>
  </w:num>
  <w:num w:numId="22">
    <w:abstractNumId w:val="30"/>
  </w:num>
  <w:num w:numId="23">
    <w:abstractNumId w:val="0"/>
  </w:num>
  <w:num w:numId="24">
    <w:abstractNumId w:val="44"/>
  </w:num>
  <w:num w:numId="25">
    <w:abstractNumId w:val="23"/>
  </w:num>
  <w:num w:numId="26">
    <w:abstractNumId w:val="18"/>
  </w:num>
  <w:num w:numId="27">
    <w:abstractNumId w:val="11"/>
  </w:num>
  <w:num w:numId="28">
    <w:abstractNumId w:val="22"/>
  </w:num>
  <w:num w:numId="29">
    <w:abstractNumId w:val="43"/>
  </w:num>
  <w:num w:numId="30">
    <w:abstractNumId w:val="3"/>
  </w:num>
  <w:num w:numId="31">
    <w:abstractNumId w:val="32"/>
  </w:num>
  <w:num w:numId="32">
    <w:abstractNumId w:val="12"/>
  </w:num>
  <w:num w:numId="33">
    <w:abstractNumId w:val="28"/>
  </w:num>
  <w:num w:numId="34">
    <w:abstractNumId w:val="14"/>
  </w:num>
  <w:num w:numId="35">
    <w:abstractNumId w:val="25"/>
  </w:num>
  <w:num w:numId="36">
    <w:abstractNumId w:val="35"/>
  </w:num>
  <w:num w:numId="37">
    <w:abstractNumId w:val="40"/>
  </w:num>
  <w:num w:numId="38">
    <w:abstractNumId w:val="36"/>
  </w:num>
  <w:num w:numId="39">
    <w:abstractNumId w:val="19"/>
  </w:num>
  <w:num w:numId="40">
    <w:abstractNumId w:val="26"/>
  </w:num>
  <w:num w:numId="41">
    <w:abstractNumId w:val="45"/>
  </w:num>
  <w:num w:numId="42">
    <w:abstractNumId w:val="46"/>
  </w:num>
  <w:num w:numId="43">
    <w:abstractNumId w:val="39"/>
  </w:num>
  <w:num w:numId="44">
    <w:abstractNumId w:val="34"/>
  </w:num>
  <w:num w:numId="45">
    <w:abstractNumId w:val="27"/>
  </w:num>
  <w:num w:numId="46">
    <w:abstractNumId w:val="3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3E9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4E23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4DF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5B94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024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86B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426D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01B4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1EF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24D0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2AAB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15B7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36DAC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9F8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0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0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package" Target="embeddings/_________Microsoft_Word1.docx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app.mtsbank.ru/abus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E09B695-C6B2-400F-B48B-2FAC4659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21</Pages>
  <Words>6577</Words>
  <Characters>37493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43983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34</cp:revision>
  <cp:lastPrinted>2016-12-07T13:49:00Z</cp:lastPrinted>
  <dcterms:created xsi:type="dcterms:W3CDTF">2016-08-12T13:19:00Z</dcterms:created>
  <dcterms:modified xsi:type="dcterms:W3CDTF">2016-12-07T13:49:00Z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